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1B7" w:rsidRPr="000C11B7" w:rsidRDefault="000C11B7" w:rsidP="000C11B7">
      <w:pPr>
        <w:pStyle w:val="Gvde"/>
        <w:rPr>
          <w:rFonts w:ascii="Times New Roman" w:hAnsi="Times New Roman"/>
          <w:b/>
          <w:bCs/>
          <w:sz w:val="24"/>
          <w:szCs w:val="24"/>
          <w:u w:val="single"/>
        </w:rPr>
      </w:pPr>
      <w:r w:rsidRPr="000C11B7">
        <w:rPr>
          <w:rFonts w:ascii="Times New Roman" w:hAnsi="Times New Roman"/>
          <w:b/>
          <w:bCs/>
          <w:sz w:val="24"/>
          <w:szCs w:val="24"/>
          <w:u w:val="single"/>
        </w:rPr>
        <w:t xml:space="preserve">Rechtswissenschaftliche </w:t>
      </w:r>
      <w:proofErr w:type="spellStart"/>
      <w:r w:rsidRPr="000C11B7">
        <w:rPr>
          <w:rFonts w:ascii="Times New Roman" w:hAnsi="Times New Roman"/>
          <w:b/>
          <w:bCs/>
          <w:sz w:val="24"/>
          <w:szCs w:val="24"/>
          <w:u w:val="single"/>
        </w:rPr>
        <w:t>Fakültät</w:t>
      </w:r>
      <w:proofErr w:type="spellEnd"/>
    </w:p>
    <w:p w:rsidR="000C11B7" w:rsidRDefault="000C11B7" w:rsidP="000C11B7">
      <w:pPr>
        <w:pStyle w:val="Gvde"/>
        <w:rPr>
          <w:rFonts w:ascii="Times New Roman" w:hAnsi="Times New Roman"/>
          <w:b/>
          <w:bCs/>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rPr>
        <w:t>UNSERE GESCHICHTE</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Rechtswissenschaftliche Fakultät wurde 1978 als Unterordnung der Universität </w:t>
      </w:r>
      <w:proofErr w:type="spellStart"/>
      <w:r w:rsidRPr="000C11B7">
        <w:rPr>
          <w:rFonts w:ascii="Times New Roman" w:hAnsi="Times New Roman"/>
          <w:sz w:val="24"/>
          <w:szCs w:val="24"/>
        </w:rPr>
        <w:t>Ege</w:t>
      </w:r>
      <w:proofErr w:type="spellEnd"/>
      <w:r w:rsidRPr="000C11B7">
        <w:rPr>
          <w:rFonts w:ascii="Times New Roman" w:hAnsi="Times New Roman"/>
          <w:sz w:val="24"/>
          <w:szCs w:val="24"/>
        </w:rPr>
        <w:t xml:space="preserve"> gegründet und 1982 der Universität </w:t>
      </w:r>
      <w:proofErr w:type="spellStart"/>
      <w:r w:rsidRPr="000C11B7">
        <w:rPr>
          <w:rFonts w:ascii="Times New Roman" w:hAnsi="Times New Roman"/>
          <w:sz w:val="24"/>
          <w:szCs w:val="24"/>
        </w:rPr>
        <w:t>Dokuz</w:t>
      </w:r>
      <w:proofErr w:type="spellEnd"/>
      <w:r w:rsidRPr="000C11B7">
        <w:rPr>
          <w:rFonts w:ascii="Times New Roman" w:hAnsi="Times New Roman"/>
          <w:sz w:val="24"/>
          <w:szCs w:val="24"/>
        </w:rPr>
        <w:t xml:space="preserve"> </w:t>
      </w:r>
      <w:proofErr w:type="spellStart"/>
      <w:r w:rsidRPr="000C11B7">
        <w:rPr>
          <w:rFonts w:ascii="Times New Roman" w:hAnsi="Times New Roman"/>
          <w:sz w:val="24"/>
          <w:szCs w:val="24"/>
        </w:rPr>
        <w:t>Eylül</w:t>
      </w:r>
      <w:proofErr w:type="spellEnd"/>
      <w:r w:rsidRPr="000C11B7">
        <w:rPr>
          <w:rFonts w:ascii="Times New Roman" w:hAnsi="Times New Roman"/>
          <w:sz w:val="24"/>
          <w:szCs w:val="24"/>
        </w:rPr>
        <w:t xml:space="preserve"> angegliedert.</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Unsere Fakultät setzt ihre Aktivitäten seit 2016 - 2017 auf dem </w:t>
      </w:r>
      <w:proofErr w:type="spellStart"/>
      <w:r w:rsidRPr="000C11B7">
        <w:rPr>
          <w:rFonts w:ascii="Times New Roman" w:hAnsi="Times New Roman"/>
          <w:sz w:val="24"/>
          <w:szCs w:val="24"/>
        </w:rPr>
        <w:t>Tınaztepe</w:t>
      </w:r>
      <w:proofErr w:type="spellEnd"/>
      <w:r w:rsidRPr="000C11B7">
        <w:rPr>
          <w:rFonts w:ascii="Times New Roman" w:hAnsi="Times New Roman"/>
          <w:sz w:val="24"/>
          <w:szCs w:val="24"/>
        </w:rPr>
        <w:t xml:space="preserve"> Campus fort. Unser neu errichtetes Gebäude ist eines der größten Gebäude der juristischen Fakultät in der Türkei. </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Mit seinem Design und seiner Architektur ist es ein äußerst </w:t>
      </w:r>
      <w:proofErr w:type="spellStart"/>
      <w:r w:rsidRPr="000C11B7">
        <w:rPr>
          <w:rFonts w:ascii="Times New Roman" w:hAnsi="Times New Roman"/>
          <w:sz w:val="24"/>
          <w:szCs w:val="24"/>
        </w:rPr>
        <w:t>sch</w:t>
      </w:r>
      <w:proofErr w:type="spellEnd"/>
      <w:r w:rsidRPr="000C11B7">
        <w:rPr>
          <w:rFonts w:ascii="Times New Roman" w:hAnsi="Times New Roman"/>
          <w:sz w:val="24"/>
          <w:szCs w:val="24"/>
          <w:lang w:val="sv-SE"/>
        </w:rPr>
        <w:t>ö</w:t>
      </w:r>
      <w:proofErr w:type="spellStart"/>
      <w:r w:rsidRPr="000C11B7">
        <w:rPr>
          <w:rFonts w:ascii="Times New Roman" w:hAnsi="Times New Roman"/>
          <w:sz w:val="24"/>
          <w:szCs w:val="24"/>
        </w:rPr>
        <w:t>nes</w:t>
      </w:r>
      <w:proofErr w:type="spellEnd"/>
      <w:r w:rsidRPr="000C11B7">
        <w:rPr>
          <w:rFonts w:ascii="Times New Roman" w:hAnsi="Times New Roman"/>
          <w:sz w:val="24"/>
          <w:szCs w:val="24"/>
        </w:rPr>
        <w:t xml:space="preserve"> und geräumiges Gebäude sowohl für die Qualität der Ausbildung als auch für alle Arten von sozialen Aktivitäten der Studenten. Zusammen mit dem Neubau bietet es unseren Studenten mit seiner Bibliothek mit mehr als 50.000 in- und ausländischen Büchern und Studiensälen ein angenehmes Bildungsumfeld.</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Seit ihrer Gründung steht die Fakultät stets an der Spitze der Hochschulpräferenzen und behauptet diese Position auch weiterhin. </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Grund dafür ist sowohl der von Jahr zu Jahr wachsende Erfolg der Fakultät als auch die Tatsache, dass İzmir und </w:t>
      </w:r>
      <w:proofErr w:type="spellStart"/>
      <w:r w:rsidRPr="000C11B7">
        <w:rPr>
          <w:rFonts w:ascii="Times New Roman" w:hAnsi="Times New Roman"/>
          <w:sz w:val="24"/>
          <w:szCs w:val="24"/>
        </w:rPr>
        <w:t>Buca</w:t>
      </w:r>
      <w:proofErr w:type="spellEnd"/>
      <w:r w:rsidRPr="000C11B7">
        <w:rPr>
          <w:rFonts w:ascii="Times New Roman" w:hAnsi="Times New Roman"/>
          <w:sz w:val="24"/>
          <w:szCs w:val="24"/>
        </w:rPr>
        <w:t xml:space="preserve"> sowohl wirtschaftlich als auch in Bezug auf die Lebensbedingungen sehr geeignete Regionen für Studierende sind.</w:t>
      </w:r>
    </w:p>
    <w:p w:rsidR="000C11B7" w:rsidRPr="000C11B7" w:rsidRDefault="000C11B7" w:rsidP="000C11B7">
      <w:pPr>
        <w:pStyle w:val="Gvde"/>
        <w:rPr>
          <w:rFonts w:ascii="Times New Roman" w:eastAsia="Times New Roman" w:hAnsi="Times New Roman" w:cs="Times New Roman"/>
          <w:sz w:val="24"/>
          <w:szCs w:val="24"/>
        </w:rPr>
      </w:pPr>
      <w:r w:rsidRPr="000C11B7">
        <w:rPr>
          <w:rFonts w:ascii="Times New Roman" w:hAnsi="Times New Roman"/>
          <w:sz w:val="24"/>
          <w:szCs w:val="24"/>
        </w:rPr>
        <w:t xml:space="preserve">Unsere Studenten haben wichtige Abschlüsse bei von ELSA (European Young </w:t>
      </w:r>
      <w:proofErr w:type="spellStart"/>
      <w:r w:rsidRPr="000C11B7">
        <w:rPr>
          <w:rFonts w:ascii="Times New Roman" w:hAnsi="Times New Roman"/>
          <w:sz w:val="24"/>
          <w:szCs w:val="24"/>
        </w:rPr>
        <w:t>Lawyers</w:t>
      </w:r>
      <w:proofErr w:type="spellEnd"/>
      <w:r w:rsidRPr="000C11B7">
        <w:rPr>
          <w:rFonts w:ascii="Times New Roman" w:hAnsi="Times New Roman"/>
          <w:sz w:val="24"/>
          <w:szCs w:val="24"/>
        </w:rPr>
        <w:t xml:space="preserve"> </w:t>
      </w:r>
      <w:proofErr w:type="spellStart"/>
      <w:r w:rsidRPr="000C11B7">
        <w:rPr>
          <w:rFonts w:ascii="Times New Roman" w:hAnsi="Times New Roman"/>
          <w:sz w:val="24"/>
          <w:szCs w:val="24"/>
        </w:rPr>
        <w:t>Association</w:t>
      </w:r>
      <w:proofErr w:type="spellEnd"/>
      <w:r w:rsidRPr="000C11B7">
        <w:rPr>
          <w:rFonts w:ascii="Times New Roman" w:hAnsi="Times New Roman"/>
          <w:sz w:val="24"/>
          <w:szCs w:val="24"/>
        </w:rPr>
        <w:t xml:space="preserve">) organisierten fiktiven </w:t>
      </w:r>
      <w:proofErr w:type="spellStart"/>
      <w:r w:rsidRPr="000C11B7">
        <w:rPr>
          <w:rFonts w:ascii="Times New Roman" w:hAnsi="Times New Roman"/>
          <w:sz w:val="24"/>
          <w:szCs w:val="24"/>
        </w:rPr>
        <w:t>Anh</w:t>
      </w:r>
      <w:proofErr w:type="spellEnd"/>
      <w:r w:rsidRPr="000C11B7">
        <w:rPr>
          <w:rFonts w:ascii="Times New Roman" w:hAnsi="Times New Roman"/>
          <w:sz w:val="24"/>
          <w:szCs w:val="24"/>
          <w:lang w:val="sv-SE"/>
        </w:rPr>
        <w:t>ö</w:t>
      </w:r>
      <w:proofErr w:type="spellStart"/>
      <w:r w:rsidRPr="000C11B7">
        <w:rPr>
          <w:rFonts w:ascii="Times New Roman" w:hAnsi="Times New Roman"/>
          <w:sz w:val="24"/>
          <w:szCs w:val="24"/>
        </w:rPr>
        <w:t>rungswettbewerben</w:t>
      </w:r>
      <w:proofErr w:type="spellEnd"/>
      <w:r w:rsidRPr="000C11B7">
        <w:rPr>
          <w:rFonts w:ascii="Times New Roman" w:hAnsi="Times New Roman"/>
          <w:sz w:val="24"/>
          <w:szCs w:val="24"/>
        </w:rPr>
        <w:t xml:space="preserve">, Mahmut Esat Bozkurt </w:t>
      </w:r>
      <w:proofErr w:type="spellStart"/>
      <w:r w:rsidRPr="000C11B7">
        <w:rPr>
          <w:rFonts w:ascii="Times New Roman" w:hAnsi="Times New Roman"/>
          <w:sz w:val="24"/>
          <w:szCs w:val="24"/>
        </w:rPr>
        <w:t>Moot</w:t>
      </w:r>
      <w:proofErr w:type="spellEnd"/>
      <w:r w:rsidRPr="000C11B7">
        <w:rPr>
          <w:rFonts w:ascii="Times New Roman" w:hAnsi="Times New Roman"/>
          <w:sz w:val="24"/>
          <w:szCs w:val="24"/>
        </w:rPr>
        <w:t xml:space="preserve"> Court </w:t>
      </w:r>
      <w:proofErr w:type="spellStart"/>
      <w:r w:rsidRPr="000C11B7">
        <w:rPr>
          <w:rFonts w:ascii="Times New Roman" w:hAnsi="Times New Roman"/>
          <w:sz w:val="24"/>
          <w:szCs w:val="24"/>
        </w:rPr>
        <w:t>Competitions</w:t>
      </w:r>
      <w:proofErr w:type="spellEnd"/>
      <w:r w:rsidRPr="000C11B7">
        <w:rPr>
          <w:rFonts w:ascii="Times New Roman" w:hAnsi="Times New Roman"/>
          <w:sz w:val="24"/>
          <w:szCs w:val="24"/>
        </w:rPr>
        <w:t xml:space="preserve"> und bei Wettbewerben wie dem internationalen Wettbewerb für hypothetische Handelsschiedsgerichtsbarkeit (Willem </w:t>
      </w:r>
      <w:proofErr w:type="spellStart"/>
      <w:r w:rsidRPr="000C11B7">
        <w:rPr>
          <w:rFonts w:ascii="Times New Roman" w:hAnsi="Times New Roman"/>
          <w:sz w:val="24"/>
          <w:szCs w:val="24"/>
        </w:rPr>
        <w:t>C.Vis</w:t>
      </w:r>
      <w:proofErr w:type="spellEnd"/>
      <w:r w:rsidRPr="000C11B7">
        <w:rPr>
          <w:rFonts w:ascii="Times New Roman" w:hAnsi="Times New Roman"/>
          <w:sz w:val="24"/>
          <w:szCs w:val="24"/>
        </w:rPr>
        <w:t xml:space="preserve"> International Commercial Arbitration </w:t>
      </w:r>
      <w:proofErr w:type="spellStart"/>
      <w:r w:rsidRPr="000C11B7">
        <w:rPr>
          <w:rFonts w:ascii="Times New Roman" w:hAnsi="Times New Roman"/>
          <w:sz w:val="24"/>
          <w:szCs w:val="24"/>
        </w:rPr>
        <w:t>Moot</w:t>
      </w:r>
      <w:proofErr w:type="spellEnd"/>
      <w:r w:rsidRPr="000C11B7">
        <w:rPr>
          <w:rFonts w:ascii="Times New Roman" w:hAnsi="Times New Roman"/>
          <w:sz w:val="24"/>
          <w:szCs w:val="24"/>
        </w:rPr>
        <w:t>) erzielt.</w:t>
      </w:r>
    </w:p>
    <w:p w:rsidR="000C11B7" w:rsidRDefault="000C11B7" w:rsidP="000C11B7">
      <w:pPr>
        <w:pStyle w:val="Gvde"/>
        <w:rPr>
          <w:rFonts w:ascii="Times New Roman" w:eastAsia="Times New Roman" w:hAnsi="Times New Roman" w:cs="Times New Roman"/>
          <w:b/>
          <w:bCs/>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rPr>
        <w:t>UNSER ZWECK</w:t>
      </w: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Der Hauptzweck des Rechts ist die Aufrechterhaltung der sozialen Ordnung. Aus diesem Grund gewährleistet das Recht einerseits die Verteilung und Begrenzung staatlicher Macht, andererseits schützt es die Freiheit und Sicherheit des Einzelnen. Insofern regelt das Recht nicht nur die Beziehungen des Staates nach innen und zu den Einzelnen, sondern organisiert auch die zwischenmenschlichen Beziehungen und den Interessenausgleich. In dieser Hinsicht hat es eine lebenswichtige Bedeutung und einen Platz in unserer Gesellschaftsordnung.</w:t>
      </w: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rPr>
        <w:t>BE</w:t>
      </w:r>
      <w:r>
        <w:rPr>
          <w:rFonts w:ascii="Times New Roman" w:hAnsi="Times New Roman"/>
          <w:b/>
          <w:bCs/>
          <w:sz w:val="24"/>
          <w:szCs w:val="24"/>
        </w:rPr>
        <w:t>SONDERE TECHNISCHE AUSSTATTUNG</w:t>
      </w:r>
      <w:r>
        <w:rPr>
          <w:rFonts w:ascii="Times New Roman" w:hAnsi="Times New Roman"/>
          <w:b/>
          <w:bCs/>
          <w:sz w:val="24"/>
          <w:szCs w:val="24"/>
        </w:rPr>
        <w:t>:</w:t>
      </w: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Gerichtssaal, Bibliothek mit mehr als 50.000 in- und ausländischen Büchern, Lese- und Studiensäle, Konferenzsäle, Computerlabor</w:t>
      </w: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lang w:val="en-US"/>
        </w:rPr>
        <w:t>BESONDERE BILDUNGSPROGRAMME:</w:t>
      </w: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 xml:space="preserve">Austauschprogramme Erasmus+ und </w:t>
      </w:r>
      <w:proofErr w:type="spellStart"/>
      <w:r>
        <w:rPr>
          <w:rFonts w:ascii="Times New Roman" w:hAnsi="Times New Roman"/>
          <w:sz w:val="24"/>
          <w:szCs w:val="24"/>
        </w:rPr>
        <w:t>Farabi</w:t>
      </w:r>
      <w:proofErr w:type="spellEnd"/>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rPr>
        <w:t>RECHTSABTEILUNG</w:t>
      </w: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Die Juristische Fakultät ist der Ort, an dem sowohl die Regeln der aktuellen Ordnung als auch die Systematik, in die diese Regeln einfließen, und die Diskussionen darüber, was in Bezug auf die Idee der Gerechtigkeit sein sollte, auf die Studierenden übertragen werden. Dazu werden klassische Lehrveranstaltungen unterrichtet, die seit langem im Curriculum stehen, und viele Wahlfächer in Englisch und Türkisch werden entsprechend neuen Entwicklungen und Interessen der Studierenden ebenfalls in das Curriculum aufgenommen.</w:t>
      </w: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Die Studien</w:t>
      </w:r>
      <w:r>
        <w:rPr>
          <w:rFonts w:ascii="Times New Roman" w:hAnsi="Times New Roman"/>
          <w:sz w:val="24"/>
          <w:szCs w:val="24"/>
        </w:rPr>
        <w:t xml:space="preserve">dauer an der Rechtswissenschaftlichen </w:t>
      </w:r>
      <w:proofErr w:type="spellStart"/>
      <w:r>
        <w:rPr>
          <w:rFonts w:ascii="Times New Roman" w:hAnsi="Times New Roman"/>
          <w:sz w:val="24"/>
          <w:szCs w:val="24"/>
        </w:rPr>
        <w:t>Fakultä</w:t>
      </w:r>
      <w:proofErr w:type="spellEnd"/>
      <w:r>
        <w:rPr>
          <w:rFonts w:ascii="Times New Roman" w:hAnsi="Times New Roman"/>
          <w:sz w:val="24"/>
          <w:szCs w:val="24"/>
          <w:lang w:val="nl-NL"/>
        </w:rPr>
        <w:t>t betr</w:t>
      </w:r>
      <w:proofErr w:type="spellStart"/>
      <w:r>
        <w:rPr>
          <w:rFonts w:ascii="Times New Roman" w:hAnsi="Times New Roman"/>
          <w:sz w:val="24"/>
          <w:szCs w:val="24"/>
        </w:rPr>
        <w:t>ägt</w:t>
      </w:r>
      <w:proofErr w:type="spellEnd"/>
      <w:r>
        <w:rPr>
          <w:rFonts w:ascii="Times New Roman" w:hAnsi="Times New Roman"/>
          <w:sz w:val="24"/>
          <w:szCs w:val="24"/>
        </w:rPr>
        <w:t xml:space="preserve"> 4 Jahre. Als Erziehungsmethode wird die klassische Erziehungsmethode angewandt. Zur Umsetzung werden aber auch praktische Studien durchgeführt. In unserer Fakultät finden verschiedene </w:t>
      </w:r>
      <w:r>
        <w:rPr>
          <w:rFonts w:ascii="Times New Roman" w:hAnsi="Times New Roman"/>
          <w:sz w:val="24"/>
          <w:szCs w:val="24"/>
        </w:rPr>
        <w:lastRenderedPageBreak/>
        <w:t xml:space="preserve">nationale und internationale Konferenzen, Interviews, Symposien, Seminare, Karrieretage, fiktive Hearings statt, insbesondere das Orientierungsprogramm für Studienanfänger. Darüber hinaus bieten wir innerhalb des Instituts für Sozialwissenschaften Master- und Doktorandenausbildungsprogramme an. Unsere Fakultät, die über ein sehr junges und dynamisches akademisches Personal verfügt, war eine Quelle für die Gründung vieler Stiftungsuniversitäten in ihrer Umgebung. </w:t>
      </w: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 xml:space="preserve">Fakultätsdozenten halten sowohl Vorlesungen an vielen verschiedenen Universitäten als auch unterstützen die gesetzgeberischen Aktivitäten in Rechtskommissionen und dienen der Wissenschaftswelt mit zahlreichen </w:t>
      </w:r>
      <w:proofErr w:type="spellStart"/>
      <w:r>
        <w:rPr>
          <w:rFonts w:ascii="Times New Roman" w:hAnsi="Times New Roman"/>
          <w:sz w:val="24"/>
          <w:szCs w:val="24"/>
        </w:rPr>
        <w:t>Ver</w:t>
      </w:r>
      <w:proofErr w:type="spellEnd"/>
      <w:r>
        <w:rPr>
          <w:rFonts w:ascii="Times New Roman" w:hAnsi="Times New Roman"/>
          <w:sz w:val="24"/>
          <w:szCs w:val="24"/>
          <w:lang w:val="sv-SE"/>
        </w:rPr>
        <w:t>ö</w:t>
      </w:r>
      <w:proofErr w:type="spellStart"/>
      <w:r>
        <w:rPr>
          <w:rFonts w:ascii="Times New Roman" w:hAnsi="Times New Roman"/>
          <w:sz w:val="24"/>
          <w:szCs w:val="24"/>
        </w:rPr>
        <w:t>ffentlichungen</w:t>
      </w:r>
      <w:proofErr w:type="spellEnd"/>
      <w:r>
        <w:rPr>
          <w:rFonts w:ascii="Times New Roman" w:hAnsi="Times New Roman"/>
          <w:sz w:val="24"/>
          <w:szCs w:val="24"/>
        </w:rPr>
        <w:t>.</w:t>
      </w: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sz w:val="24"/>
          <w:szCs w:val="24"/>
        </w:rPr>
      </w:pPr>
      <w:r>
        <w:rPr>
          <w:rFonts w:ascii="Times New Roman" w:hAnsi="Times New Roman"/>
          <w:sz w:val="24"/>
          <w:szCs w:val="24"/>
        </w:rPr>
        <w:t>In der juristischen Fakultät wird der Unterricht auf Türkisch erteilt. Das Ausbildungssystem basiert auf dem Bestehen der Kurse (Class-</w:t>
      </w:r>
      <w:proofErr w:type="spellStart"/>
      <w:r>
        <w:rPr>
          <w:rFonts w:ascii="Times New Roman" w:hAnsi="Times New Roman"/>
          <w:sz w:val="24"/>
          <w:szCs w:val="24"/>
        </w:rPr>
        <w:t>Passing</w:t>
      </w:r>
      <w:proofErr w:type="spellEnd"/>
      <w:r>
        <w:rPr>
          <w:rFonts w:ascii="Times New Roman" w:hAnsi="Times New Roman"/>
          <w:sz w:val="24"/>
          <w:szCs w:val="24"/>
        </w:rPr>
        <w:t>-System). Es wird ein relatives Bewertungssystem angewendet. Wahlfächer für berufsbezogenes Englisch und berufsbezogenes Deutsch werden ebenfalls angeboten.</w:t>
      </w: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sz w:val="24"/>
          <w:szCs w:val="24"/>
        </w:rPr>
      </w:pPr>
    </w:p>
    <w:p w:rsidR="000C11B7" w:rsidRDefault="000C11B7" w:rsidP="000C11B7">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0C11B7" w:rsidRDefault="000C11B7" w:rsidP="000C11B7">
      <w:pPr>
        <w:pStyle w:val="Gvde"/>
      </w:pPr>
      <w:r>
        <w:rPr>
          <w:rFonts w:ascii="Times New Roman" w:hAnsi="Times New Roman"/>
          <w:sz w:val="24"/>
          <w:szCs w:val="24"/>
        </w:rPr>
        <w:t>Absolventinnen und Absolventen der Rechtswissenschaftlichen Fakultät sind hochqualifizierte Pers</w:t>
      </w:r>
      <w:r>
        <w:rPr>
          <w:rFonts w:ascii="Times New Roman" w:hAnsi="Times New Roman"/>
          <w:sz w:val="24"/>
          <w:szCs w:val="24"/>
          <w:lang w:val="sv-SE"/>
        </w:rPr>
        <w:t>ö</w:t>
      </w:r>
      <w:proofErr w:type="spellStart"/>
      <w:r>
        <w:rPr>
          <w:rFonts w:ascii="Times New Roman" w:hAnsi="Times New Roman"/>
          <w:sz w:val="24"/>
          <w:szCs w:val="24"/>
        </w:rPr>
        <w:t>nlichkeiten</w:t>
      </w:r>
      <w:proofErr w:type="spellEnd"/>
      <w:r>
        <w:rPr>
          <w:rFonts w:ascii="Times New Roman" w:hAnsi="Times New Roman"/>
          <w:sz w:val="24"/>
          <w:szCs w:val="24"/>
        </w:rPr>
        <w:t xml:space="preserve">, die in verschiedenen Berufsfeldern, insbesondere in den Justizorganen, bevorzugt eingesetzt werden. Die Absolventinnen und Absolventen orientieren sich vor allem an den Berufen Richter, Staatsanwalt und Rechtsanwalt. In allen privaten und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Sektoren gibt es jedoch auf fast allen Ebenen der Bürokratie </w:t>
      </w:r>
      <w:proofErr w:type="spellStart"/>
      <w:r>
        <w:rPr>
          <w:rFonts w:ascii="Times New Roman" w:hAnsi="Times New Roman"/>
          <w:sz w:val="24"/>
          <w:szCs w:val="24"/>
        </w:rPr>
        <w:t>Beschäftigungsm</w:t>
      </w:r>
      <w:proofErr w:type="spellEnd"/>
      <w:r>
        <w:rPr>
          <w:rFonts w:ascii="Times New Roman" w:hAnsi="Times New Roman"/>
          <w:sz w:val="24"/>
          <w:szCs w:val="24"/>
          <w:lang w:val="sv-SE"/>
        </w:rPr>
        <w:t>ö</w:t>
      </w:r>
      <w:proofErr w:type="spellStart"/>
      <w:r>
        <w:rPr>
          <w:rFonts w:ascii="Times New Roman" w:hAnsi="Times New Roman"/>
          <w:sz w:val="24"/>
          <w:szCs w:val="24"/>
        </w:rPr>
        <w:t>glichkeiten</w:t>
      </w:r>
      <w:proofErr w:type="spellEnd"/>
      <w:r>
        <w:rPr>
          <w:rFonts w:ascii="Times New Roman" w:hAnsi="Times New Roman"/>
          <w:sz w:val="24"/>
          <w:szCs w:val="24"/>
        </w:rPr>
        <w:t xml:space="preserve"> wie Inspektorat, Notar, Unternehmensanwalt, Bezirksgouverneur usw.</w:t>
      </w:r>
    </w:p>
    <w:p w:rsidR="000C11B7" w:rsidRDefault="000C11B7" w:rsidP="000C11B7"/>
    <w:p w:rsidR="00CB00D2" w:rsidRDefault="00CB00D2">
      <w:bookmarkStart w:id="0" w:name="_GoBack"/>
      <w:bookmarkEnd w:id="0"/>
    </w:p>
    <w:sectPr w:rsidR="00CB00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53C"/>
    <w:rsid w:val="000C11B7"/>
    <w:rsid w:val="0065353C"/>
    <w:rsid w:val="00CB00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B9EB1"/>
  <w15:chartTrackingRefBased/>
  <w15:docId w15:val="{D46EB8D1-F09F-42B8-9CBD-E6E86F6F1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1B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0C11B7"/>
    <w:pPr>
      <w:spacing w:after="0" w:line="240" w:lineRule="auto"/>
    </w:pPr>
    <w:rPr>
      <w:rFonts w:ascii="Helvetica Neue" w:eastAsia="Arial Unicode MS" w:hAnsi="Helvetica Neue" w:cs="Arial Unicode MS"/>
      <w:color w:val="000000"/>
      <w:lang w:val="de-DE" w:eastAsia="tr-T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681</Words>
  <Characters>3888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2</cp:revision>
  <dcterms:created xsi:type="dcterms:W3CDTF">2023-02-20T07:54:00Z</dcterms:created>
  <dcterms:modified xsi:type="dcterms:W3CDTF">2023-02-20T08:03:00Z</dcterms:modified>
</cp:coreProperties>
</file>